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91" w:rsidRDefault="003E6A91">
      <w:pPr>
        <w:tabs>
          <w:tab w:val="left" w:pos="8055"/>
        </w:tabs>
        <w:spacing w:before="280" w:after="280"/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7025005" cy="6096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aca_mat71_0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3" b="7515"/>
                    <a:stretch/>
                  </pic:blipFill>
                  <pic:spPr bwMode="auto">
                    <a:xfrm>
                      <a:off x="0" y="0"/>
                      <a:ext cx="702500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7DC" w:rsidRPr="003E6A91" w:rsidRDefault="00C672B8" w:rsidP="003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055"/>
        </w:tabs>
        <w:spacing w:before="280" w:after="280"/>
        <w:jc w:val="center"/>
        <w:rPr>
          <w:sz w:val="28"/>
        </w:rPr>
      </w:pPr>
      <w:r w:rsidRPr="003E6A91">
        <w:rPr>
          <w:b/>
          <w:sz w:val="28"/>
        </w:rPr>
        <w:t>Liaison GS/CP</w:t>
      </w:r>
      <w:r w:rsidR="00EA1179">
        <w:rPr>
          <w:b/>
          <w:sz w:val="28"/>
        </w:rPr>
        <w:t> :</w:t>
      </w:r>
      <w:r w:rsidRPr="003E6A91">
        <w:rPr>
          <w:b/>
          <w:sz w:val="28"/>
        </w:rPr>
        <w:t xml:space="preserve"> </w:t>
      </w:r>
      <w:r w:rsidR="00EA1179">
        <w:rPr>
          <w:b/>
          <w:sz w:val="28"/>
        </w:rPr>
        <w:t xml:space="preserve">Aborder </w:t>
      </w:r>
      <w:r w:rsidRPr="003E6A91">
        <w:rPr>
          <w:b/>
          <w:sz w:val="28"/>
        </w:rPr>
        <w:t xml:space="preserve">le projet lecteur </w:t>
      </w:r>
    </w:p>
    <w:p w:rsidR="005819D1" w:rsidRDefault="005819D1" w:rsidP="005819D1">
      <w:r>
        <w:t xml:space="preserve">Pour réussir leur entrée au CP, les élèves ont besoin de savoir pourquoi ils y vont. Pour entrer dans l’apprentissage de la lecture, il faut qu’ils puissent </w:t>
      </w:r>
      <w:r w:rsidR="00DC46C7">
        <w:t>s’approprier</w:t>
      </w:r>
      <w:r>
        <w:t xml:space="preserve"> les objectifs de l’enseignant, et donc construire leur projet de lecteur.</w:t>
      </w:r>
    </w:p>
    <w:p w:rsidR="005819D1" w:rsidRDefault="005819D1" w:rsidP="005819D1">
      <w:r>
        <w:t xml:space="preserve">La liaison GS/CP est un moment crucial pour travailler sur ces représentations. Pour que ce travail puisse être le plus individualisé possible, </w:t>
      </w:r>
      <w:r w:rsidRPr="00E00658">
        <w:rPr>
          <w:b/>
        </w:rPr>
        <w:t>une option</w:t>
      </w:r>
      <w:r>
        <w:t xml:space="preserve"> est de ne travailler qu’avec les élèves les plus fragiles, ceux qui semblent le plus en avoir besoin</w:t>
      </w:r>
      <w:r w:rsidR="00E00658">
        <w:t xml:space="preserve">. </w:t>
      </w:r>
      <w:r w:rsidR="00A00DD7">
        <w:t>Les</w:t>
      </w:r>
      <w:r w:rsidR="00B25D7F">
        <w:t xml:space="preserve"> P</w:t>
      </w:r>
      <w:r w:rsidR="00DC46C7">
        <w:t xml:space="preserve">DMQDC et les membres du Rased seront </w:t>
      </w:r>
      <w:r w:rsidR="00E00658">
        <w:t xml:space="preserve">alors </w:t>
      </w:r>
      <w:r w:rsidR="00DC46C7">
        <w:t xml:space="preserve">sollicités. </w:t>
      </w:r>
    </w:p>
    <w:p w:rsidR="005819D1" w:rsidRDefault="00B25D7F" w:rsidP="005819D1">
      <w:r>
        <w:t xml:space="preserve">Des </w:t>
      </w:r>
      <w:r w:rsidR="005819D1">
        <w:t>s</w:t>
      </w:r>
      <w:r w:rsidR="00DC46C7">
        <w:t>essions</w:t>
      </w:r>
      <w:r w:rsidR="005819D1">
        <w:t xml:space="preserve"> en</w:t>
      </w:r>
      <w:r>
        <w:t xml:space="preserve"> mai et</w:t>
      </w:r>
      <w:r w:rsidR="005819D1">
        <w:t xml:space="preserve"> juin et </w:t>
      </w:r>
      <w:r>
        <w:t>des sessions</w:t>
      </w:r>
      <w:r w:rsidR="005819D1">
        <w:t xml:space="preserve"> en septembre</w:t>
      </w:r>
      <w:r>
        <w:t xml:space="preserve"> sont</w:t>
      </w:r>
      <w:r w:rsidR="005819D1">
        <w:t xml:space="preserve"> menées conjointement par les enseignants de GS et de CP</w:t>
      </w:r>
      <w:r w:rsidR="00DC46C7">
        <w:t xml:space="preserve">, </w:t>
      </w:r>
      <w:r w:rsidR="00DC46C7" w:rsidRPr="00DC46C7">
        <w:t>les PMDMQDC et les membres du Rased</w:t>
      </w:r>
      <w:r w:rsidR="005819D1">
        <w:t>. Lors de ces séances, grâce à différentes lectures et découvertes, les enfants sont amenés à construire et à affiner un projet personnel de lecteur.</w:t>
      </w:r>
    </w:p>
    <w:p w:rsidR="00DC46C7" w:rsidRPr="00B25D7F" w:rsidRDefault="00DC46C7" w:rsidP="005819D1">
      <w:pPr>
        <w:spacing w:beforeAutospacing="0" w:afterAutospacing="0"/>
        <w:rPr>
          <w:b/>
        </w:rPr>
      </w:pPr>
      <w:r w:rsidRPr="00B25D7F">
        <w:rPr>
          <w:b/>
        </w:rPr>
        <w:t xml:space="preserve">Objectifs: </w:t>
      </w:r>
    </w:p>
    <w:p w:rsidR="00DC46C7" w:rsidRPr="00B25D7F" w:rsidRDefault="00DC46C7" w:rsidP="005819D1">
      <w:pPr>
        <w:spacing w:beforeAutospacing="0" w:afterAutospacing="0"/>
        <w:rPr>
          <w:u w:val="single"/>
        </w:rPr>
      </w:pPr>
      <w:r w:rsidRPr="00B25D7F">
        <w:rPr>
          <w:u w:val="single"/>
        </w:rPr>
        <w:t xml:space="preserve">Du côté des élèves: </w:t>
      </w:r>
    </w:p>
    <w:p w:rsidR="00DC46C7" w:rsidRDefault="00DC46C7" w:rsidP="005819D1">
      <w:pPr>
        <w:spacing w:beforeAutospacing="0" w:afterAutospacing="0"/>
      </w:pPr>
      <w:r w:rsidRPr="00DC46C7">
        <w:t>-commencer à s’approprier un projet de lecteur, le faire évoluer durant l’été, le concrétiser à l’entrée au CP,</w:t>
      </w:r>
    </w:p>
    <w:p w:rsidR="00DC46C7" w:rsidRDefault="00DC46C7" w:rsidP="005819D1">
      <w:pPr>
        <w:spacing w:beforeAutospacing="0" w:afterAutospacing="0"/>
      </w:pPr>
      <w:r w:rsidRPr="00DC46C7">
        <w:t>-se projeter dans la scolarité en CP grâce à la rencontre avec les enseignants de CP.</w:t>
      </w:r>
    </w:p>
    <w:p w:rsidR="00DC46C7" w:rsidRDefault="00DC46C7" w:rsidP="005819D1">
      <w:pPr>
        <w:spacing w:beforeAutospacing="0" w:afterAutospacing="0"/>
      </w:pPr>
      <w:r w:rsidRPr="00B25D7F">
        <w:rPr>
          <w:u w:val="single"/>
        </w:rPr>
        <w:t>Du côté des enseignants</w:t>
      </w:r>
      <w:r w:rsidRPr="00DC46C7">
        <w:t xml:space="preserve"> : </w:t>
      </w:r>
    </w:p>
    <w:p w:rsidR="00DC46C7" w:rsidRDefault="00DC46C7" w:rsidP="005819D1">
      <w:pPr>
        <w:spacing w:beforeAutospacing="0" w:afterAutospacing="0"/>
      </w:pPr>
      <w:r w:rsidRPr="00DC46C7">
        <w:t>-repérer les fragilités de certains élèves afin de prévoir le temps nécessaire et des activités adaptées dès le début de l’année de CP,</w:t>
      </w:r>
    </w:p>
    <w:p w:rsidR="00DC46C7" w:rsidRDefault="00DC46C7" w:rsidP="005819D1">
      <w:pPr>
        <w:spacing w:beforeAutospacing="0" w:afterAutospacing="0"/>
      </w:pPr>
      <w:r w:rsidRPr="00DC46C7">
        <w:t>-analyser finement les questionnaires en utilisant le regard croisé entre enseignants de maternelle et de CP,</w:t>
      </w:r>
    </w:p>
    <w:p w:rsidR="005819D1" w:rsidRDefault="00DC46C7" w:rsidP="005819D1">
      <w:pPr>
        <w:spacing w:beforeAutospacing="0" w:afterAutospacing="0"/>
      </w:pPr>
      <w:r w:rsidRPr="00DC46C7">
        <w:t>-mettre en commun les solutions envisagées pour aider ces élèves.</w:t>
      </w:r>
    </w:p>
    <w:p w:rsidR="00DC46C7" w:rsidRPr="00B25D7F" w:rsidRDefault="00DC46C7" w:rsidP="00DC46C7">
      <w:pPr>
        <w:spacing w:before="100" w:after="100"/>
        <w:rPr>
          <w:b/>
        </w:rPr>
      </w:pPr>
      <w:r w:rsidRPr="00B25D7F">
        <w:rPr>
          <w:b/>
        </w:rPr>
        <w:t>Principes:</w:t>
      </w:r>
    </w:p>
    <w:p w:rsidR="00DC46C7" w:rsidRDefault="00DC46C7" w:rsidP="00B25D7F">
      <w:pPr>
        <w:pStyle w:val="Paragraphedeliste"/>
        <w:numPr>
          <w:ilvl w:val="0"/>
          <w:numId w:val="13"/>
        </w:numPr>
        <w:spacing w:beforeAutospacing="0" w:afterAutospacing="0"/>
      </w:pPr>
      <w:r>
        <w:t xml:space="preserve">Permettre à l’élève de faire émerger et/ou évoluer son projet individuel de lecteur à partir de plusieurs pistes: </w:t>
      </w:r>
    </w:p>
    <w:p w:rsidR="00DC46C7" w:rsidRDefault="00DC46C7" w:rsidP="00B25D7F">
      <w:pPr>
        <w:spacing w:beforeAutospacing="0" w:afterAutospacing="0"/>
      </w:pPr>
      <w:r>
        <w:t xml:space="preserve">-la lecture d’albums présentant différentes visions de la lecture et de son apprentissage, </w:t>
      </w:r>
    </w:p>
    <w:p w:rsidR="00DC46C7" w:rsidRDefault="00DC46C7" w:rsidP="00B25D7F">
      <w:pPr>
        <w:spacing w:beforeAutospacing="0" w:afterAutospacing="0"/>
      </w:pPr>
      <w:r>
        <w:t>-</w:t>
      </w:r>
      <w:r w:rsidR="00B25D7F">
        <w:t>L’entretien</w:t>
      </w:r>
      <w:r w:rsidR="00B25D7F" w:rsidRPr="00B25D7F">
        <w:t xml:space="preserve"> avec l’enseignant, un PDMQDC, un membre du Rased</w:t>
      </w:r>
      <w:r>
        <w:t xml:space="preserve"> pour permettre aux élèves de verbaliser, de mettre des mots, et do</w:t>
      </w:r>
      <w:r w:rsidR="00B25D7F">
        <w:t xml:space="preserve">nc de faire évoluer leur pensée </w:t>
      </w:r>
      <w:r>
        <w:t xml:space="preserve">et </w:t>
      </w:r>
      <w:r w:rsidR="00B25D7F">
        <w:t xml:space="preserve">d’affiner leurs réponses </w:t>
      </w:r>
      <w:r w:rsidR="00B25D7F" w:rsidRPr="00B25D7F">
        <w:t xml:space="preserve">grâce </w:t>
      </w:r>
      <w:r w:rsidR="00B25D7F">
        <w:t>à un</w:t>
      </w:r>
      <w:r w:rsidR="00B25D7F" w:rsidRPr="00B25D7F">
        <w:t xml:space="preserve"> questionnement ouvert</w:t>
      </w:r>
      <w:r w:rsidR="00B25D7F">
        <w:t>.</w:t>
      </w:r>
    </w:p>
    <w:p w:rsidR="00DC46C7" w:rsidRDefault="00DC46C7" w:rsidP="00B25D7F">
      <w:pPr>
        <w:spacing w:beforeAutospacing="0" w:afterAutospacing="0"/>
      </w:pPr>
      <w:r>
        <w:t>-le passage par l’écrit pour donner de l’importance aux mots des élèves, pour garder une trace, une mémoire de ce travail,</w:t>
      </w:r>
    </w:p>
    <w:p w:rsidR="00DC46C7" w:rsidRDefault="00DC46C7" w:rsidP="00B25D7F">
      <w:pPr>
        <w:spacing w:beforeAutospacing="0" w:afterAutospacing="0"/>
      </w:pPr>
      <w:r>
        <w:t xml:space="preserve">-le retour à la maison </w:t>
      </w:r>
      <w:r w:rsidR="00B25D7F">
        <w:t xml:space="preserve">si possible </w:t>
      </w:r>
      <w:r>
        <w:t>de quelques documents pour aider à la maturation du projet durant les 2 mois d’été.</w:t>
      </w:r>
    </w:p>
    <w:p w:rsidR="00D10226" w:rsidRDefault="00A00DD7" w:rsidP="00B25D7F">
      <w:pPr>
        <w:pStyle w:val="Paragraphedeliste"/>
        <w:numPr>
          <w:ilvl w:val="0"/>
          <w:numId w:val="13"/>
        </w:numPr>
      </w:pPr>
      <w:r>
        <w:lastRenderedPageBreak/>
        <w:t>Mettre en place</w:t>
      </w:r>
      <w:r w:rsidR="00B25D7F" w:rsidRPr="00B25D7F">
        <w:t xml:space="preserve"> un outil personnel de suivi qui conserve la mémoire du projet de lecteur. Exemples : en début d’année la page de couverture avec le titre de livres rencontrés, puis le titre avec un avis « j’ai aimé car...quand... », « ça me fait penser à... »..</w:t>
      </w:r>
      <w:r w:rsidR="00B25D7F">
        <w:t xml:space="preserve"> </w:t>
      </w:r>
      <w:r w:rsidR="00C672B8">
        <w:t xml:space="preserve">Les traces seront conservées dans le cahier du lecteur. Il sera gardé depuis la période 5 de </w:t>
      </w:r>
      <w:r w:rsidR="00B25D7F">
        <w:t xml:space="preserve">la </w:t>
      </w:r>
      <w:r w:rsidR="00C672B8">
        <w:t>GS ju</w:t>
      </w:r>
      <w:r w:rsidR="00741F23">
        <w:t>s</w:t>
      </w:r>
      <w:r w:rsidR="00C672B8">
        <w:t>qu’à la fin du cycle 2 par le maitre E</w:t>
      </w:r>
      <w:r w:rsidR="00B25D7F">
        <w:t>.</w:t>
      </w:r>
    </w:p>
    <w:tbl>
      <w:tblPr>
        <w:tblStyle w:val="Grilledutableau"/>
        <w:tblW w:w="15619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10"/>
        <w:gridCol w:w="4334"/>
        <w:gridCol w:w="8875"/>
      </w:tblGrid>
      <w:tr w:rsidR="002805BA" w:rsidTr="005A485A">
        <w:tc>
          <w:tcPr>
            <w:tcW w:w="2410" w:type="dxa"/>
            <w:shd w:val="clear" w:color="auto" w:fill="A6A6A6" w:themeFill="background1" w:themeFillShade="A6"/>
            <w:tcMar>
              <w:left w:w="98" w:type="dxa"/>
            </w:tcMar>
          </w:tcPr>
          <w:p w:rsidR="002805BA" w:rsidRPr="00343DF3" w:rsidRDefault="002805BA">
            <w:pPr>
              <w:jc w:val="center"/>
              <w:rPr>
                <w:b/>
                <w:sz w:val="28"/>
              </w:rPr>
            </w:pPr>
            <w:r w:rsidRPr="00343DF3">
              <w:rPr>
                <w:b/>
                <w:sz w:val="28"/>
              </w:rPr>
              <w:t>objectifs</w:t>
            </w:r>
          </w:p>
        </w:tc>
        <w:tc>
          <w:tcPr>
            <w:tcW w:w="4334" w:type="dxa"/>
            <w:shd w:val="clear" w:color="auto" w:fill="A6A6A6" w:themeFill="background1" w:themeFillShade="A6"/>
            <w:tcMar>
              <w:left w:w="98" w:type="dxa"/>
            </w:tcMar>
          </w:tcPr>
          <w:p w:rsidR="002805BA" w:rsidRPr="00343DF3" w:rsidRDefault="002805BA">
            <w:pPr>
              <w:jc w:val="center"/>
              <w:rPr>
                <w:b/>
                <w:sz w:val="28"/>
              </w:rPr>
            </w:pPr>
            <w:r w:rsidRPr="00343DF3">
              <w:rPr>
                <w:b/>
                <w:sz w:val="28"/>
              </w:rPr>
              <w:t>supports</w:t>
            </w:r>
          </w:p>
        </w:tc>
        <w:tc>
          <w:tcPr>
            <w:tcW w:w="8875" w:type="dxa"/>
            <w:tcBorders>
              <w:left w:val="nil"/>
              <w:right w:val="single" w:sz="4" w:space="0" w:color="auto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2805BA" w:rsidRPr="00343DF3" w:rsidRDefault="002805BA">
            <w:pPr>
              <w:jc w:val="center"/>
              <w:rPr>
                <w:b/>
              </w:rPr>
            </w:pPr>
            <w:r w:rsidRPr="00343DF3">
              <w:rPr>
                <w:b/>
                <w:sz w:val="28"/>
              </w:rPr>
              <w:t>organisation</w:t>
            </w:r>
          </w:p>
        </w:tc>
      </w:tr>
      <w:tr w:rsidR="001C357C" w:rsidTr="006E2443">
        <w:tc>
          <w:tcPr>
            <w:tcW w:w="156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1C357C" w:rsidRPr="001C357C" w:rsidRDefault="001C357C" w:rsidP="005A485A">
            <w:pPr>
              <w:jc w:val="center"/>
              <w:rPr>
                <w:b/>
              </w:rPr>
            </w:pPr>
            <w:r w:rsidRPr="001C357C">
              <w:rPr>
                <w:b/>
                <w:sz w:val="28"/>
              </w:rPr>
              <w:t>ETAPE 1</w:t>
            </w:r>
            <w:r w:rsidR="005A485A">
              <w:rPr>
                <w:b/>
                <w:sz w:val="28"/>
              </w:rPr>
              <w:t>.</w:t>
            </w:r>
            <w:r w:rsidR="00A00DD7">
              <w:t xml:space="preserve"> </w:t>
            </w:r>
            <w:r w:rsidR="005A485A">
              <w:rPr>
                <w:b/>
                <w:sz w:val="28"/>
              </w:rPr>
              <w:t>S</w:t>
            </w:r>
            <w:r w:rsidR="00A00DD7" w:rsidRPr="00A00DD7">
              <w:rPr>
                <w:b/>
                <w:sz w:val="28"/>
              </w:rPr>
              <w:t>e repr</w:t>
            </w:r>
            <w:r w:rsidR="00A00DD7">
              <w:rPr>
                <w:b/>
                <w:sz w:val="28"/>
              </w:rPr>
              <w:t>ésenter comme futur élève de CP</w:t>
            </w:r>
            <w:r w:rsidR="002805BA">
              <w:rPr>
                <w:b/>
                <w:sz w:val="28"/>
              </w:rPr>
              <w:t xml:space="preserve"> </w:t>
            </w:r>
            <w:r w:rsidR="00A00DD7">
              <w:rPr>
                <w:b/>
                <w:sz w:val="28"/>
              </w:rPr>
              <w:t xml:space="preserve"> </w:t>
            </w:r>
          </w:p>
        </w:tc>
      </w:tr>
      <w:tr w:rsidR="002805BA" w:rsidTr="005A485A"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2805BA" w:rsidRPr="001C357C" w:rsidRDefault="002805BA" w:rsidP="001C357C">
            <w:pPr>
              <w:rPr>
                <w:b/>
              </w:rPr>
            </w:pPr>
            <w:r w:rsidRPr="001C357C">
              <w:rPr>
                <w:b/>
              </w:rPr>
              <w:t>Faire émerger les représentations du futur élève de classe de CP dans sa future école.</w:t>
            </w:r>
          </w:p>
          <w:p w:rsidR="002805BA" w:rsidRDefault="002805BA" w:rsidP="00343DF3"/>
        </w:tc>
        <w:tc>
          <w:tcPr>
            <w:tcW w:w="4334" w:type="dxa"/>
            <w:shd w:val="clear" w:color="auto" w:fill="auto"/>
            <w:tcMar>
              <w:left w:w="98" w:type="dxa"/>
            </w:tcMar>
          </w:tcPr>
          <w:p w:rsidR="002805BA" w:rsidRDefault="002805BA" w:rsidP="00117E13">
            <w:r>
              <w:sym w:font="Wingdings" w:char="F0E0"/>
            </w:r>
            <w:r w:rsidR="005A485A">
              <w:t>P</w:t>
            </w:r>
            <w:r w:rsidR="00FC68CB">
              <w:t xml:space="preserve">age 1 </w:t>
            </w:r>
            <w:r>
              <w:t xml:space="preserve">Cahier de lecteur </w:t>
            </w:r>
          </w:p>
          <w:p w:rsidR="002805BA" w:rsidRDefault="002805BA">
            <w:pPr>
              <w:spacing w:before="280"/>
            </w:pPr>
            <w:r>
              <w:sym w:font="Wingdings" w:char="F0E0"/>
            </w:r>
            <w:r>
              <w:t xml:space="preserve">Fiche page </w:t>
            </w:r>
            <w:r w:rsidR="00FC68CB">
              <w:t>2</w:t>
            </w:r>
            <w:r>
              <w:t xml:space="preserve"> « Je me dessine dans mon école dans ma classe de CP »</w:t>
            </w:r>
          </w:p>
          <w:p w:rsidR="002805BA" w:rsidRDefault="002805BA" w:rsidP="00145AB2">
            <w:pPr>
              <w:spacing w:before="280"/>
            </w:pPr>
          </w:p>
        </w:tc>
        <w:tc>
          <w:tcPr>
            <w:tcW w:w="887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05BA" w:rsidRDefault="002805BA" w:rsidP="00AA1691">
            <w:pPr>
              <w:spacing w:beforeAutospacing="0" w:afterAutospacing="0"/>
            </w:pPr>
            <w:r>
              <w:t>Il s’agit ici d’une première p</w:t>
            </w:r>
            <w:r w:rsidRPr="00A65D5A">
              <w:t>rise de contact</w:t>
            </w:r>
            <w:r w:rsidR="004629B3">
              <w:rPr>
                <w:b/>
                <w:color w:val="244061" w:themeColor="accent1" w:themeShade="80"/>
              </w:rPr>
              <w:t xml:space="preserve"> </w:t>
            </w:r>
            <w:r w:rsidRPr="00A65D5A">
              <w:t xml:space="preserve">: 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1) </w:t>
            </w:r>
            <w:r w:rsidR="002805BA" w:rsidRPr="00A65D5A">
              <w:t xml:space="preserve">se présenter (enfant et adulte), </w:t>
            </w:r>
            <w:r w:rsidR="00463D7C">
              <w:t>rassurer l’élève.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2) </w:t>
            </w:r>
            <w:r w:rsidR="002805BA" w:rsidRPr="00A65D5A">
              <w:t>expliquer l’objectif de ces séances</w:t>
            </w:r>
            <w:r w:rsidR="004629B3">
              <w:t xml:space="preserve"> </w:t>
            </w:r>
            <w:r w:rsidR="002805BA" w:rsidRPr="00A65D5A">
              <w:t>:</w:t>
            </w:r>
            <w:r w:rsidR="002805BA">
              <w:t xml:space="preserve"> </w:t>
            </w:r>
            <w:r w:rsidR="002805BA" w:rsidRPr="00A65D5A">
              <w:t>faire connaissance</w:t>
            </w:r>
            <w:r w:rsidR="002805BA">
              <w:t xml:space="preserve"> et</w:t>
            </w:r>
            <w:r w:rsidR="002805BA" w:rsidRPr="00A65D5A">
              <w:t xml:space="preserve"> tout faire pour </w:t>
            </w:r>
            <w:r w:rsidR="002805BA">
              <w:t xml:space="preserve">l’aider à </w:t>
            </w:r>
            <w:r w:rsidR="002805BA" w:rsidRPr="00A65D5A">
              <w:t xml:space="preserve">réussir </w:t>
            </w:r>
            <w:r w:rsidR="002805BA">
              <w:t>son entrée au CP.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3) </w:t>
            </w:r>
            <w:r w:rsidR="004629B3" w:rsidRPr="004629B3">
              <w:rPr>
                <w:color w:val="auto"/>
              </w:rPr>
              <w:t>L</w:t>
            </w:r>
            <w:r w:rsidR="002805BA" w:rsidRPr="004629B3">
              <w:rPr>
                <w:color w:val="auto"/>
              </w:rPr>
              <w:t>’</w:t>
            </w:r>
            <w:r w:rsidR="002805BA" w:rsidRPr="00A65D5A">
              <w:t>aide</w:t>
            </w:r>
            <w:r w:rsidR="002805BA">
              <w:t>r</w:t>
            </w:r>
            <w:r w:rsidR="002805BA" w:rsidRPr="00A65D5A">
              <w:t xml:space="preserve"> à se projeter</w:t>
            </w:r>
            <w:r w:rsidR="002805BA">
              <w:t>.</w:t>
            </w:r>
          </w:p>
          <w:p w:rsidR="002805BA" w:rsidRDefault="00BD2DE5" w:rsidP="00AA1691">
            <w:pPr>
              <w:spacing w:beforeAutospacing="0" w:afterAutospacing="0"/>
            </w:pPr>
            <w:r>
              <w:t>4)</w:t>
            </w:r>
            <w:r w:rsidR="002805BA" w:rsidRPr="002805BA">
              <w:t>Engager la conversation sur la façon dont les enfants abordent cette échéance</w:t>
            </w:r>
            <w:r>
              <w:t> :</w:t>
            </w:r>
            <w:r w:rsidR="002805BA" w:rsidRPr="002805BA">
              <w:t xml:space="preserve"> </w:t>
            </w:r>
            <w:r>
              <w:t>crainte ou appétence (voir fiche questionnement).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5) </w:t>
            </w:r>
            <w:r w:rsidR="002805BA" w:rsidRPr="00A65D5A">
              <w:t>Expliquer qu’on lui donnera un cahier du lecteur</w:t>
            </w:r>
            <w:r w:rsidR="002805BA">
              <w:t xml:space="preserve"> pour préparer son entrée en CP dans lequel on conservera tout ce qu’il a dessiné, écrit ou dit. </w:t>
            </w:r>
            <w:r w:rsidR="002805BA" w:rsidRPr="002805BA">
              <w:t>L’adulte l’informe qu’il va écrire ce qu’il dit dans son cahier de lecteur comme cela quand il saura lire, il pourra lire ce qu’il a dit.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6) </w:t>
            </w:r>
            <w:r w:rsidR="002805BA">
              <w:t xml:space="preserve">Expliquer à l’enfant qu’il doit s’imaginer, se dessiner dans sa future école/classe. </w:t>
            </w:r>
          </w:p>
          <w:p w:rsidR="002805BA" w:rsidRDefault="00BD2DE5" w:rsidP="00AA1691">
            <w:pPr>
              <w:spacing w:beforeAutospacing="0" w:afterAutospacing="0"/>
            </w:pPr>
            <w:r>
              <w:t xml:space="preserve">7) </w:t>
            </w:r>
            <w:r w:rsidR="002805BA">
              <w:t xml:space="preserve">Le faire verbaliser. </w:t>
            </w:r>
            <w:r>
              <w:t xml:space="preserve"> </w:t>
            </w:r>
          </w:p>
          <w:p w:rsidR="002805BA" w:rsidRDefault="00BD2DE5" w:rsidP="002805BA">
            <w:pPr>
              <w:spacing w:beforeAutospacing="0" w:afterAutospacing="0"/>
            </w:pPr>
            <w:r>
              <w:t xml:space="preserve">8) </w:t>
            </w:r>
            <w:r w:rsidR="002805BA">
              <w:t>Retranscrire ses propos sous la forme d’une dictée à l’adulte.</w:t>
            </w:r>
          </w:p>
        </w:tc>
      </w:tr>
      <w:tr w:rsidR="00AA1691" w:rsidTr="006E2443">
        <w:tc>
          <w:tcPr>
            <w:tcW w:w="156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AA1691" w:rsidRPr="00AA1691" w:rsidRDefault="00AA1691" w:rsidP="005A485A">
            <w:pPr>
              <w:spacing w:beforeAutospacing="0" w:afterAutospacing="0"/>
              <w:jc w:val="center"/>
              <w:rPr>
                <w:b/>
              </w:rPr>
            </w:pPr>
            <w:r w:rsidRPr="00AA1691">
              <w:rPr>
                <w:b/>
                <w:sz w:val="28"/>
              </w:rPr>
              <w:t xml:space="preserve">ETAPE </w:t>
            </w:r>
            <w:r>
              <w:rPr>
                <w:b/>
                <w:sz w:val="28"/>
              </w:rPr>
              <w:t>2</w:t>
            </w:r>
            <w:r w:rsidR="005A485A">
              <w:rPr>
                <w:b/>
                <w:sz w:val="28"/>
              </w:rPr>
              <w:t>.</w:t>
            </w:r>
            <w:r w:rsidR="00A00DD7">
              <w:t xml:space="preserve"> </w:t>
            </w:r>
            <w:r w:rsidR="005A485A">
              <w:rPr>
                <w:b/>
                <w:sz w:val="28"/>
              </w:rPr>
              <w:t>S</w:t>
            </w:r>
            <w:r w:rsidR="00A00DD7" w:rsidRPr="00A00DD7">
              <w:rPr>
                <w:b/>
                <w:sz w:val="28"/>
              </w:rPr>
              <w:t xml:space="preserve">e </w:t>
            </w:r>
            <w:r w:rsidR="00A00DD7">
              <w:rPr>
                <w:b/>
                <w:sz w:val="28"/>
              </w:rPr>
              <w:t>représenter comme futur lecteur</w:t>
            </w:r>
            <w:r w:rsidRPr="00AA1691">
              <w:rPr>
                <w:b/>
                <w:sz w:val="28"/>
              </w:rPr>
              <w:t xml:space="preserve"> </w:t>
            </w:r>
            <w:r w:rsidR="00A00DD7">
              <w:rPr>
                <w:b/>
                <w:sz w:val="28"/>
              </w:rPr>
              <w:t xml:space="preserve"> </w:t>
            </w:r>
          </w:p>
        </w:tc>
      </w:tr>
      <w:tr w:rsidR="002805BA" w:rsidTr="005A485A"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805BA" w:rsidRPr="001C357C" w:rsidRDefault="002805BA">
            <w:pPr>
              <w:rPr>
                <w:b/>
              </w:rPr>
            </w:pPr>
            <w:r>
              <w:t xml:space="preserve">A partir d’un </w:t>
            </w:r>
            <w:r w:rsidR="00463D7C">
              <w:t>texte</w:t>
            </w:r>
            <w:r>
              <w:rPr>
                <w:b/>
              </w:rPr>
              <w:t xml:space="preserve"> représentations de l’élève</w:t>
            </w:r>
            <w:r w:rsidRPr="001C357C">
              <w:rPr>
                <w:b/>
              </w:rPr>
              <w:t xml:space="preserve"> pour l</w:t>
            </w:r>
            <w:r>
              <w:rPr>
                <w:b/>
              </w:rPr>
              <w:t>’</w:t>
            </w:r>
            <w:r w:rsidRPr="001C357C">
              <w:rPr>
                <w:b/>
              </w:rPr>
              <w:t>aider à se projeter en tant qu</w:t>
            </w:r>
            <w:r>
              <w:rPr>
                <w:b/>
              </w:rPr>
              <w:t xml:space="preserve">e futur </w:t>
            </w:r>
            <w:r w:rsidRPr="001C357C">
              <w:rPr>
                <w:b/>
              </w:rPr>
              <w:t xml:space="preserve">élève </w:t>
            </w:r>
            <w:r w:rsidR="00A00DD7">
              <w:rPr>
                <w:b/>
              </w:rPr>
              <w:t xml:space="preserve">lecteur </w:t>
            </w:r>
            <w:r w:rsidRPr="001C357C">
              <w:rPr>
                <w:b/>
              </w:rPr>
              <w:t>d</w:t>
            </w:r>
            <w:r>
              <w:rPr>
                <w:b/>
              </w:rPr>
              <w:t>e</w:t>
            </w:r>
            <w:r w:rsidRPr="001C357C">
              <w:rPr>
                <w:b/>
              </w:rPr>
              <w:t xml:space="preserve"> CP.</w:t>
            </w:r>
          </w:p>
          <w:p w:rsidR="002805BA" w:rsidRDefault="002805BA" w:rsidP="003E6A91"/>
        </w:tc>
        <w:tc>
          <w:tcPr>
            <w:tcW w:w="433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805BA" w:rsidRDefault="002805BA" w:rsidP="003E6A91">
            <w:r>
              <w:sym w:font="Wingdings" w:char="F0E0"/>
            </w:r>
            <w:r>
              <w:t>Texte enregistré ou lu par un adulte.</w:t>
            </w:r>
          </w:p>
          <w:p w:rsidR="002805BA" w:rsidRDefault="002805BA" w:rsidP="00236FB2">
            <w:r>
              <w:sym w:font="Wingdings" w:char="F0E0"/>
            </w:r>
            <w:r w:rsidRPr="00A65D5A">
              <w:t xml:space="preserve"> Liste de questions pour </w:t>
            </w:r>
            <w:r w:rsidR="00463D7C">
              <w:t>conduire</w:t>
            </w:r>
            <w:r w:rsidRPr="00A65D5A">
              <w:t xml:space="preserve"> l’échange.</w:t>
            </w:r>
          </w:p>
          <w:p w:rsidR="002805BA" w:rsidRDefault="002805BA" w:rsidP="00117E13">
            <w:r>
              <w:sym w:font="Wingdings" w:char="F0E0"/>
            </w:r>
            <w:r>
              <w:t>Grille d’observations pour recueillir les propos de l’enfant.</w:t>
            </w:r>
          </w:p>
          <w:p w:rsidR="002805BA" w:rsidRDefault="002805BA" w:rsidP="003E6A91"/>
        </w:tc>
        <w:tc>
          <w:tcPr>
            <w:tcW w:w="8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05BA" w:rsidRPr="002805BA" w:rsidRDefault="00BD2DE5" w:rsidP="00A65D5A">
            <w:pPr>
              <w:spacing w:beforeAutospacing="0" w:afterAutospacing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1) </w:t>
            </w:r>
            <w:r w:rsidR="002805BA" w:rsidRPr="002805BA">
              <w:rPr>
                <w:rFonts w:cstheme="minorHAnsi"/>
                <w:color w:val="auto"/>
              </w:rPr>
              <w:t>Lors de cette deuxième prise de contact l’enfant aura entendu un texte lu par l’adulte.  Le texte peut être fourni en amont de la séa</w:t>
            </w:r>
            <w:r w:rsidR="00463D7C">
              <w:rPr>
                <w:rFonts w:cstheme="minorHAnsi"/>
                <w:color w:val="auto"/>
              </w:rPr>
              <w:t xml:space="preserve">nce et lu </w:t>
            </w:r>
            <w:r w:rsidR="00463D7C" w:rsidRPr="00463D7C">
              <w:rPr>
                <w:rFonts w:cstheme="minorHAnsi"/>
                <w:color w:val="auto"/>
              </w:rPr>
              <w:t xml:space="preserve">plusieurs fois </w:t>
            </w:r>
            <w:r w:rsidR="00463D7C">
              <w:rPr>
                <w:rFonts w:cstheme="minorHAnsi"/>
                <w:color w:val="auto"/>
              </w:rPr>
              <w:t xml:space="preserve">par </w:t>
            </w:r>
            <w:r w:rsidR="004629B3">
              <w:rPr>
                <w:rFonts w:cstheme="minorHAnsi"/>
                <w:color w:val="auto"/>
              </w:rPr>
              <w:t>l’enseignant</w:t>
            </w:r>
            <w:r w:rsidR="002805BA" w:rsidRPr="002805BA">
              <w:rPr>
                <w:rFonts w:cstheme="minorHAnsi"/>
                <w:color w:val="auto"/>
              </w:rPr>
              <w:t>.</w:t>
            </w:r>
          </w:p>
          <w:p w:rsidR="002805BA" w:rsidRPr="00A65D5A" w:rsidRDefault="00BD2DE5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2)</w:t>
            </w:r>
            <w:r w:rsidR="00463D7C">
              <w:rPr>
                <w:rFonts w:cstheme="minorHAnsi"/>
                <w:color w:val="auto"/>
                <w:sz w:val="24"/>
              </w:rPr>
              <w:t>rel</w:t>
            </w:r>
            <w:r w:rsidR="002805BA" w:rsidRPr="00A65D5A">
              <w:rPr>
                <w:rFonts w:cstheme="minorHAnsi"/>
                <w:color w:val="auto"/>
                <w:sz w:val="24"/>
              </w:rPr>
              <w:t>ecture d</w:t>
            </w:r>
            <w:r w:rsidR="00463D7C">
              <w:rPr>
                <w:rFonts w:cstheme="minorHAnsi"/>
                <w:color w:val="auto"/>
                <w:sz w:val="24"/>
              </w:rPr>
              <w:t>u</w:t>
            </w:r>
            <w:r w:rsidR="002805BA" w:rsidRPr="00A65D5A">
              <w:rPr>
                <w:rFonts w:cstheme="minorHAnsi"/>
                <w:color w:val="auto"/>
                <w:sz w:val="24"/>
              </w:rPr>
              <w:t xml:space="preserve"> texte choisi (voir liste des albums si besoin).</w:t>
            </w:r>
          </w:p>
          <w:p w:rsidR="002805BA" w:rsidRDefault="00BD2DE5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3) </w:t>
            </w:r>
            <w:r w:rsidR="002805BA" w:rsidRPr="00A65D5A">
              <w:rPr>
                <w:rFonts w:cstheme="minorHAnsi"/>
                <w:color w:val="auto"/>
                <w:sz w:val="24"/>
              </w:rPr>
              <w:t>Discussion avec l’élève</w:t>
            </w:r>
            <w:r>
              <w:rPr>
                <w:rFonts w:cstheme="minorHAnsi"/>
                <w:color w:val="auto"/>
                <w:sz w:val="24"/>
              </w:rPr>
              <w:t xml:space="preserve"> à propos du texte entendu</w:t>
            </w:r>
            <w:r w:rsidR="004629B3">
              <w:rPr>
                <w:rFonts w:cstheme="minorHAnsi"/>
                <w:color w:val="auto"/>
                <w:sz w:val="24"/>
              </w:rPr>
              <w:t xml:space="preserve"> </w:t>
            </w:r>
            <w:r w:rsidR="002805BA" w:rsidRPr="00A65D5A">
              <w:rPr>
                <w:rFonts w:cstheme="minorHAnsi"/>
                <w:color w:val="auto"/>
                <w:sz w:val="24"/>
              </w:rPr>
              <w:t xml:space="preserve">: </w:t>
            </w:r>
          </w:p>
          <w:p w:rsidR="00463D7C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Qui est le personnage ? </w:t>
            </w:r>
          </w:p>
          <w:p w:rsidR="00463D7C" w:rsidRDefault="00463D7C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Quels sont </w:t>
            </w:r>
            <w:r w:rsidR="002805BA">
              <w:rPr>
                <w:rFonts w:cstheme="minorHAnsi"/>
                <w:color w:val="auto"/>
                <w:sz w:val="24"/>
              </w:rPr>
              <w:t xml:space="preserve">les autres personnages ? </w:t>
            </w:r>
          </w:p>
          <w:p w:rsidR="00463D7C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Où se passe l’histoire ? </w:t>
            </w:r>
          </w:p>
          <w:p w:rsidR="002805BA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Quand se passe- t-elle ? </w:t>
            </w:r>
          </w:p>
          <w:p w:rsidR="00463D7C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Que se passe-t-il ? </w:t>
            </w:r>
          </w:p>
          <w:p w:rsidR="002805BA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Que veut le personnage ?</w:t>
            </w:r>
          </w:p>
          <w:p w:rsidR="002805BA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Que ressent-il ?</w:t>
            </w:r>
          </w:p>
          <w:p w:rsidR="002805BA" w:rsidRPr="00A65D5A" w:rsidRDefault="002805BA" w:rsidP="00A65D5A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Interroger sur des mots </w:t>
            </w:r>
            <w:r w:rsidR="00463D7C">
              <w:rPr>
                <w:rFonts w:cstheme="minorHAnsi"/>
                <w:color w:val="auto"/>
                <w:sz w:val="24"/>
              </w:rPr>
              <w:t>d</w:t>
            </w:r>
            <w:r>
              <w:rPr>
                <w:rFonts w:cstheme="minorHAnsi"/>
                <w:color w:val="auto"/>
                <w:sz w:val="24"/>
              </w:rPr>
              <w:t>e vocabulaire pour s’assurer de la bonne compréhension et expliquer des mots de vocabulaire.</w:t>
            </w:r>
          </w:p>
          <w:p w:rsidR="003E40A9" w:rsidRDefault="00BD2DE5" w:rsidP="00BD2DE5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i/>
                <w:color w:val="auto"/>
                <w:sz w:val="24"/>
              </w:rPr>
              <w:t xml:space="preserve">4) </w:t>
            </w:r>
            <w:r w:rsidRPr="00BD2DE5">
              <w:rPr>
                <w:rFonts w:cstheme="minorHAnsi"/>
                <w:color w:val="auto"/>
                <w:sz w:val="24"/>
              </w:rPr>
              <w:t>Questionnement</w:t>
            </w:r>
            <w:r>
              <w:rPr>
                <w:rFonts w:cstheme="minorHAnsi"/>
                <w:color w:val="auto"/>
                <w:sz w:val="24"/>
              </w:rPr>
              <w:t xml:space="preserve"> (voir fiche)</w:t>
            </w:r>
          </w:p>
          <w:p w:rsidR="005A485A" w:rsidRPr="004629B3" w:rsidRDefault="005A485A" w:rsidP="00BD2DE5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</w:p>
        </w:tc>
      </w:tr>
      <w:tr w:rsidR="001C357C" w:rsidTr="006E2443">
        <w:tc>
          <w:tcPr>
            <w:tcW w:w="156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1C357C" w:rsidRPr="001C357C" w:rsidRDefault="001C357C" w:rsidP="006E2443">
            <w:pPr>
              <w:jc w:val="center"/>
              <w:rPr>
                <w:b/>
              </w:rPr>
            </w:pPr>
            <w:r w:rsidRPr="001C357C">
              <w:rPr>
                <w:b/>
                <w:sz w:val="28"/>
              </w:rPr>
              <w:lastRenderedPageBreak/>
              <w:t xml:space="preserve">ETAPE </w:t>
            </w:r>
            <w:r w:rsidR="005A485A">
              <w:rPr>
                <w:b/>
                <w:sz w:val="28"/>
              </w:rPr>
              <w:t>3. S</w:t>
            </w:r>
            <w:r w:rsidR="00A00DD7">
              <w:rPr>
                <w:b/>
                <w:sz w:val="28"/>
              </w:rPr>
              <w:t xml:space="preserve">e représenter l’acte de lire </w:t>
            </w:r>
            <w:r w:rsidR="003E40A9">
              <w:rPr>
                <w:b/>
                <w:sz w:val="28"/>
              </w:rPr>
              <w:t>(1)</w:t>
            </w:r>
          </w:p>
        </w:tc>
      </w:tr>
      <w:tr w:rsidR="006E2443" w:rsidTr="005A485A">
        <w:trPr>
          <w:trHeight w:val="841"/>
        </w:trPr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6E2443" w:rsidRPr="006E2443" w:rsidRDefault="006E2443" w:rsidP="006E2443">
            <w:pPr>
              <w:rPr>
                <w:b/>
              </w:rPr>
            </w:pPr>
            <w:r w:rsidRPr="006E2443">
              <w:rPr>
                <w:b/>
              </w:rPr>
              <w:t>Découvrir la fonction de l’écrit.</w:t>
            </w:r>
          </w:p>
          <w:p w:rsidR="006E2443" w:rsidRPr="007F7D7A" w:rsidRDefault="006E2443" w:rsidP="006E2443">
            <w:pPr>
              <w:rPr>
                <w:i/>
              </w:rPr>
            </w:pPr>
            <w:r w:rsidRPr="006E2443">
              <w:rPr>
                <w:i/>
              </w:rPr>
              <w:t>Faire émerger les représentations de l’apprentissage de la lecture, des supports de lecture, des lieux de lecture</w:t>
            </w:r>
            <w:r w:rsidR="00A06225">
              <w:rPr>
                <w:i/>
              </w:rPr>
              <w:t>, les procédures cognitives mises en jeu</w:t>
            </w:r>
            <w:r w:rsidRPr="006E2443">
              <w:rPr>
                <w:i/>
              </w:rPr>
              <w:t>.</w:t>
            </w:r>
          </w:p>
        </w:tc>
        <w:tc>
          <w:tcPr>
            <w:tcW w:w="4334" w:type="dxa"/>
            <w:shd w:val="clear" w:color="auto" w:fill="auto"/>
            <w:tcMar>
              <w:left w:w="98" w:type="dxa"/>
            </w:tcMar>
          </w:tcPr>
          <w:p w:rsidR="00A06225" w:rsidRDefault="00A06225" w:rsidP="00117E13"/>
          <w:p w:rsidR="006E2443" w:rsidRDefault="006E2443" w:rsidP="00117E13">
            <w:r>
              <w:sym w:font="Wingdings" w:char="F0E0"/>
            </w:r>
            <w:r>
              <w:t>page</w:t>
            </w:r>
            <w:r w:rsidR="00A06225">
              <w:t xml:space="preserve"> 5 : photos des supports de l’écrit</w:t>
            </w:r>
          </w:p>
          <w:p w:rsidR="006E2443" w:rsidRDefault="006E2443" w:rsidP="001B6C10"/>
          <w:p w:rsidR="006E2443" w:rsidRDefault="006E2443" w:rsidP="001B6C10"/>
          <w:p w:rsidR="00A06225" w:rsidRDefault="00A06225" w:rsidP="001B6C10"/>
          <w:p w:rsidR="006E2443" w:rsidRDefault="00A06225" w:rsidP="001B6C10">
            <w:r>
              <w:sym w:font="Wingdings" w:char="F0E0"/>
            </w:r>
            <w:r w:rsidRPr="00A06225">
              <w:t>page 6 Sont-ils en train de lire ?</w:t>
            </w:r>
          </w:p>
        </w:tc>
        <w:tc>
          <w:tcPr>
            <w:tcW w:w="887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2443" w:rsidRDefault="006E2443">
            <w:r>
              <w:t>1) -questions 3a et 3b.</w:t>
            </w:r>
          </w:p>
          <w:p w:rsidR="006E2443" w:rsidRDefault="006E2443">
            <w:r>
              <w:t xml:space="preserve">2) </w:t>
            </w:r>
            <w:r w:rsidRPr="00597086">
              <w:t>Observer, classer des vrais supports de lecture et les associer à leur fonction.</w:t>
            </w:r>
            <w:r>
              <w:t xml:space="preserve"> Voir fiche </w:t>
            </w:r>
          </w:p>
          <w:p w:rsidR="006E2443" w:rsidRDefault="006E2443">
            <w:r>
              <w:t xml:space="preserve">L’enfant dispose de supports de lecture en photos </w:t>
            </w:r>
            <w:r w:rsidRPr="00604E99">
              <w:t>qu’il peut rencontrer dans la vie courante</w:t>
            </w:r>
            <w:r>
              <w:t xml:space="preserve"> et en donne si possible leur fonction (recette</w:t>
            </w:r>
            <w:r>
              <w:sym w:font="Wingdings" w:char="F0E0"/>
            </w:r>
            <w:r>
              <w:t xml:space="preserve"> gâteau) </w:t>
            </w:r>
            <w:r w:rsidRPr="00604E99">
              <w:t>et les associe aux lieux où il a pu les rencontrer</w:t>
            </w:r>
            <w:r>
              <w:t>.</w:t>
            </w:r>
          </w:p>
          <w:p w:rsidR="00A57EEC" w:rsidRDefault="00A57EEC" w:rsidP="006E2443">
            <w:r>
              <w:t xml:space="preserve">3) </w:t>
            </w:r>
            <w:r w:rsidR="00A06225" w:rsidRPr="00A06225">
              <w:t>Qu’est-ce que lire ? Se repérer dans l'espace de l'écrit. Avoir conscience que l'écrit code de l'oral.</w:t>
            </w:r>
            <w:r w:rsidR="00A06225">
              <w:t xml:space="preserve"> (Questionnement 3</w:t>
            </w:r>
            <w:r>
              <w:t>c</w:t>
            </w:r>
            <w:r w:rsidR="00A06225">
              <w:t xml:space="preserve"> à 3f)</w:t>
            </w:r>
            <w:r>
              <w:t>.</w:t>
            </w:r>
          </w:p>
          <w:p w:rsidR="00A06225" w:rsidRDefault="00A06225" w:rsidP="006E2443">
            <w:r>
              <w:t xml:space="preserve"> </w:t>
            </w:r>
            <w:r w:rsidR="00A57EEC">
              <w:t>4</w:t>
            </w:r>
            <w:r w:rsidRPr="00A06225">
              <w:t>) Différencier lire et faire autre chose (raconter, réciter, parler des images). Voir fiche</w:t>
            </w:r>
          </w:p>
          <w:p w:rsidR="00A57EEC" w:rsidRDefault="00A06225" w:rsidP="006E2443">
            <w:r w:rsidRPr="00A06225">
              <w:t>4) Pour finir, proposer de demander aux grands de la famille quand est ce qu’ils lisent et à quoi ça peut bien leur servir de savoir lire.</w:t>
            </w:r>
          </w:p>
        </w:tc>
      </w:tr>
      <w:tr w:rsidR="001C357C" w:rsidTr="006E2443">
        <w:tc>
          <w:tcPr>
            <w:tcW w:w="156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1C357C" w:rsidRPr="001C357C" w:rsidRDefault="001C357C" w:rsidP="005A485A">
            <w:pPr>
              <w:jc w:val="center"/>
              <w:rPr>
                <w:sz w:val="28"/>
              </w:rPr>
            </w:pPr>
            <w:r w:rsidRPr="001C357C">
              <w:rPr>
                <w:b/>
                <w:sz w:val="28"/>
              </w:rPr>
              <w:t xml:space="preserve">ETAPE </w:t>
            </w:r>
            <w:r w:rsidR="00A06225">
              <w:rPr>
                <w:b/>
                <w:sz w:val="28"/>
              </w:rPr>
              <w:t>4</w:t>
            </w:r>
            <w:r w:rsidR="005A485A">
              <w:rPr>
                <w:b/>
                <w:sz w:val="28"/>
              </w:rPr>
              <w:t>.</w:t>
            </w:r>
            <w:r w:rsidRPr="001C357C">
              <w:rPr>
                <w:sz w:val="28"/>
              </w:rPr>
              <w:t xml:space="preserve"> </w:t>
            </w:r>
            <w:r w:rsidR="005A485A">
              <w:rPr>
                <w:b/>
                <w:sz w:val="28"/>
              </w:rPr>
              <w:t>S</w:t>
            </w:r>
            <w:r w:rsidR="003E40A9" w:rsidRPr="003E40A9">
              <w:rPr>
                <w:b/>
                <w:sz w:val="28"/>
              </w:rPr>
              <w:t>e représenter le changement physique</w:t>
            </w:r>
            <w:r w:rsidR="003E40A9">
              <w:rPr>
                <w:b/>
                <w:sz w:val="28"/>
              </w:rPr>
              <w:t xml:space="preserve"> et géographique</w:t>
            </w:r>
          </w:p>
        </w:tc>
      </w:tr>
      <w:tr w:rsidR="006E2443" w:rsidTr="005A485A"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6E2443" w:rsidRDefault="006E2443">
            <w:pPr>
              <w:rPr>
                <w:b/>
              </w:rPr>
            </w:pPr>
            <w:r>
              <w:rPr>
                <w:b/>
              </w:rPr>
              <w:t>Faire prendre conscience du changement géographique.</w:t>
            </w:r>
          </w:p>
          <w:p w:rsidR="006E2443" w:rsidRDefault="006E2443">
            <w:pPr>
              <w:rPr>
                <w:i/>
              </w:rPr>
            </w:pPr>
            <w:r w:rsidRPr="006E2443">
              <w:rPr>
                <w:i/>
              </w:rPr>
              <w:t>Vivre le trajet en traversant le quartier, situer sa maison, l’école maternelle et l’école du CP.</w:t>
            </w:r>
          </w:p>
          <w:p w:rsidR="006E2443" w:rsidRDefault="003E40A9">
            <w:pPr>
              <w:rPr>
                <w:i/>
              </w:rPr>
            </w:pPr>
            <w:r w:rsidRPr="003E40A9">
              <w:rPr>
                <w:i/>
              </w:rPr>
              <w:t>Aider à prendre conscience de la place des écrits pour mieux investir la lecture.</w:t>
            </w:r>
          </w:p>
          <w:p w:rsidR="003E40A9" w:rsidRPr="003E40A9" w:rsidRDefault="003E40A9">
            <w:pPr>
              <w:rPr>
                <w:i/>
              </w:rPr>
            </w:pPr>
            <w:r w:rsidRPr="003E40A9">
              <w:rPr>
                <w:i/>
              </w:rPr>
              <w:t xml:space="preserve">Clarifier les représentations en </w:t>
            </w:r>
            <w:r w:rsidRPr="003E40A9">
              <w:rPr>
                <w:i/>
              </w:rPr>
              <w:lastRenderedPageBreak/>
              <w:t>reprenant les questions de l’entretien individuel.</w:t>
            </w:r>
          </w:p>
        </w:tc>
        <w:tc>
          <w:tcPr>
            <w:tcW w:w="4334" w:type="dxa"/>
            <w:shd w:val="clear" w:color="auto" w:fill="auto"/>
            <w:tcMar>
              <w:left w:w="98" w:type="dxa"/>
            </w:tcMar>
          </w:tcPr>
          <w:p w:rsidR="006E2443" w:rsidRDefault="003E40A9" w:rsidP="006E2443">
            <w:r>
              <w:lastRenderedPageBreak/>
              <w:sym w:font="Wingdings" w:char="F0E0"/>
            </w:r>
            <w:r w:rsidR="006E2443" w:rsidRPr="006E2443">
              <w:t>Photo des deux écoles, plan du quartier…</w:t>
            </w:r>
          </w:p>
        </w:tc>
        <w:tc>
          <w:tcPr>
            <w:tcW w:w="8875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2443" w:rsidRDefault="003E40A9">
            <w:r w:rsidRPr="004629B3">
              <w:rPr>
                <w:color w:val="auto"/>
              </w:rPr>
              <w:t>1</w:t>
            </w:r>
            <w:r w:rsidR="004629B3" w:rsidRPr="004629B3">
              <w:rPr>
                <w:color w:val="auto"/>
              </w:rPr>
              <w:t>)</w:t>
            </w:r>
            <w:r w:rsidR="006E2443" w:rsidRPr="006E2443">
              <w:rPr>
                <w:color w:val="4F81BD" w:themeColor="accent1"/>
              </w:rPr>
              <w:t xml:space="preserve"> </w:t>
            </w:r>
            <w:r w:rsidR="004629B3">
              <w:t>L</w:t>
            </w:r>
            <w:r w:rsidR="006E2443">
              <w:t>’enfant effectuera le parcours de sa maison à l’école</w:t>
            </w:r>
            <w:r w:rsidR="005A485A">
              <w:t xml:space="preserve"> à pied ou en voiture accompagné par la famille</w:t>
            </w:r>
            <w:r w:rsidR="006E2443">
              <w:t>.</w:t>
            </w:r>
          </w:p>
          <w:p w:rsidR="003E40A9" w:rsidRDefault="003E40A9">
            <w:r>
              <w:t xml:space="preserve">2) Lors </w:t>
            </w:r>
            <w:r w:rsidR="00A57EEC">
              <w:t xml:space="preserve">de cette sortie ou </w:t>
            </w:r>
            <w:r>
              <w:t>d’</w:t>
            </w:r>
            <w:r w:rsidRPr="003E40A9">
              <w:t xml:space="preserve">une </w:t>
            </w:r>
            <w:r>
              <w:t xml:space="preserve">seconde </w:t>
            </w:r>
            <w:r w:rsidRPr="003E40A9">
              <w:t>sortie dans le quartier</w:t>
            </w:r>
            <w:r>
              <w:t>,</w:t>
            </w:r>
            <w:r w:rsidRPr="003E40A9">
              <w:t xml:space="preserve"> réaliser que l’écrit nous </w:t>
            </w:r>
            <w:r>
              <w:t>entoure : panneaux, affiches, noms des écoles…</w:t>
            </w:r>
            <w:r w:rsidR="00A57EEC">
              <w:t xml:space="preserve"> proposer de les prendre en photo.</w:t>
            </w:r>
          </w:p>
          <w:p w:rsidR="003E40A9" w:rsidRDefault="003E40A9">
            <w:r>
              <w:t>3) De retour à la maison :</w:t>
            </w:r>
          </w:p>
          <w:p w:rsidR="006E2443" w:rsidRDefault="003E40A9">
            <w:r>
              <w:t>- l</w:t>
            </w:r>
            <w:r w:rsidR="006E2443">
              <w:t xml:space="preserve">’enfant </w:t>
            </w:r>
            <w:r w:rsidR="00A57EEC">
              <w:t>présente</w:t>
            </w:r>
            <w:r w:rsidR="006E2443">
              <w:t xml:space="preserve"> les photos des deu</w:t>
            </w:r>
            <w:r w:rsidR="00A57EEC">
              <w:t>x écoles, les photos des écrits rencontrés et échange avec l’adulte à ce sujet.</w:t>
            </w:r>
          </w:p>
          <w:p w:rsidR="006E2443" w:rsidRDefault="003E40A9" w:rsidP="00C672B8">
            <w:r>
              <w:t>-s</w:t>
            </w:r>
            <w:r w:rsidR="006E2443">
              <w:t>ur le plan du quartier, l’enseignant matérialisera l’école maternelle et l’école élémentaire (si elles sont dans deux lieux distincts. Avec l’aide d’un adulte, l’enfant suivra le chemin.</w:t>
            </w:r>
          </w:p>
          <w:p w:rsidR="006E2443" w:rsidRDefault="003E40A9" w:rsidP="003E40A9">
            <w:r>
              <w:t>4) reprendre avec l’enfant le questionnement individuel pour clarifier et noter si ces représentations ont évolué.</w:t>
            </w:r>
          </w:p>
        </w:tc>
      </w:tr>
    </w:tbl>
    <w:p w:rsidR="006A57DC" w:rsidRDefault="006A57DC"/>
    <w:p w:rsidR="006A57DC" w:rsidRDefault="006A57DC">
      <w:bookmarkStart w:id="0" w:name="_GoBack"/>
      <w:bookmarkEnd w:id="0"/>
    </w:p>
    <w:sectPr w:rsidR="006A57DC">
      <w:footerReference w:type="default" r:id="rId8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D7" w:rsidRDefault="00A00DD7" w:rsidP="00A00DD7">
      <w:r>
        <w:separator/>
      </w:r>
    </w:p>
  </w:endnote>
  <w:endnote w:type="continuationSeparator" w:id="0">
    <w:p w:rsidR="00A00DD7" w:rsidRDefault="00A00DD7" w:rsidP="00A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764083"/>
      <w:docPartObj>
        <w:docPartGallery w:val="Page Numbers (Bottom of Page)"/>
        <w:docPartUnique/>
      </w:docPartObj>
    </w:sdtPr>
    <w:sdtContent>
      <w:p w:rsidR="005A485A" w:rsidRDefault="005A48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97">
          <w:rPr>
            <w:noProof/>
          </w:rPr>
          <w:t>2</w:t>
        </w:r>
        <w:r>
          <w:fldChar w:fldCharType="end"/>
        </w:r>
      </w:p>
    </w:sdtContent>
  </w:sdt>
  <w:p w:rsidR="005A485A" w:rsidRDefault="005A4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D7" w:rsidRDefault="00A00DD7" w:rsidP="00A00DD7">
      <w:r>
        <w:separator/>
      </w:r>
    </w:p>
  </w:footnote>
  <w:footnote w:type="continuationSeparator" w:id="0">
    <w:p w:rsidR="00A00DD7" w:rsidRDefault="00A00DD7" w:rsidP="00A0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0C"/>
    <w:multiLevelType w:val="hybridMultilevel"/>
    <w:tmpl w:val="136C6BB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250EAD"/>
    <w:multiLevelType w:val="hybridMultilevel"/>
    <w:tmpl w:val="D66A1824"/>
    <w:lvl w:ilvl="0" w:tplc="501A5D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0A14"/>
    <w:multiLevelType w:val="multilevel"/>
    <w:tmpl w:val="8D28B4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7C1526"/>
    <w:multiLevelType w:val="hybridMultilevel"/>
    <w:tmpl w:val="69C671D6"/>
    <w:lvl w:ilvl="0" w:tplc="335845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5FA"/>
    <w:multiLevelType w:val="hybridMultilevel"/>
    <w:tmpl w:val="1F1CEFF4"/>
    <w:lvl w:ilvl="0" w:tplc="26E6B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0FE1"/>
    <w:multiLevelType w:val="multilevel"/>
    <w:tmpl w:val="AEC42A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F621A"/>
    <w:multiLevelType w:val="multilevel"/>
    <w:tmpl w:val="A10CC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29776C"/>
    <w:multiLevelType w:val="hybridMultilevel"/>
    <w:tmpl w:val="413CEE6E"/>
    <w:lvl w:ilvl="0" w:tplc="CBF406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1E2E"/>
    <w:multiLevelType w:val="hybridMultilevel"/>
    <w:tmpl w:val="FBDCB3CE"/>
    <w:lvl w:ilvl="0" w:tplc="ED7C75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B3B9F"/>
    <w:multiLevelType w:val="multilevel"/>
    <w:tmpl w:val="E2F095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37AF"/>
    <w:multiLevelType w:val="hybridMultilevel"/>
    <w:tmpl w:val="7C8A4028"/>
    <w:lvl w:ilvl="0" w:tplc="809EA2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C37AF"/>
    <w:multiLevelType w:val="multilevel"/>
    <w:tmpl w:val="E850D9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BF4A89"/>
    <w:multiLevelType w:val="multilevel"/>
    <w:tmpl w:val="566E27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DC"/>
    <w:rsid w:val="00021F37"/>
    <w:rsid w:val="00117E13"/>
    <w:rsid w:val="00145AB2"/>
    <w:rsid w:val="001B6C10"/>
    <w:rsid w:val="001C357C"/>
    <w:rsid w:val="002362A2"/>
    <w:rsid w:val="00236FB2"/>
    <w:rsid w:val="002504AB"/>
    <w:rsid w:val="002805BA"/>
    <w:rsid w:val="00343DF3"/>
    <w:rsid w:val="003B1158"/>
    <w:rsid w:val="003D15C3"/>
    <w:rsid w:val="003E40A9"/>
    <w:rsid w:val="003E693D"/>
    <w:rsid w:val="003E6A91"/>
    <w:rsid w:val="0042209C"/>
    <w:rsid w:val="004629B3"/>
    <w:rsid w:val="00463D7C"/>
    <w:rsid w:val="00536202"/>
    <w:rsid w:val="005819D1"/>
    <w:rsid w:val="00597086"/>
    <w:rsid w:val="005A485A"/>
    <w:rsid w:val="005F6F01"/>
    <w:rsid w:val="00604E99"/>
    <w:rsid w:val="006A57DC"/>
    <w:rsid w:val="006E2443"/>
    <w:rsid w:val="007222F9"/>
    <w:rsid w:val="00727059"/>
    <w:rsid w:val="00741F23"/>
    <w:rsid w:val="00752F71"/>
    <w:rsid w:val="007F7D7A"/>
    <w:rsid w:val="00875522"/>
    <w:rsid w:val="00915E4B"/>
    <w:rsid w:val="009F20BD"/>
    <w:rsid w:val="009F7BC2"/>
    <w:rsid w:val="00A00DD7"/>
    <w:rsid w:val="00A06225"/>
    <w:rsid w:val="00A57EEC"/>
    <w:rsid w:val="00A65D5A"/>
    <w:rsid w:val="00AA1691"/>
    <w:rsid w:val="00AC11CD"/>
    <w:rsid w:val="00B25D7F"/>
    <w:rsid w:val="00B54336"/>
    <w:rsid w:val="00BD2DE5"/>
    <w:rsid w:val="00C37C85"/>
    <w:rsid w:val="00C672B8"/>
    <w:rsid w:val="00D10226"/>
    <w:rsid w:val="00DB2F0F"/>
    <w:rsid w:val="00DC46C7"/>
    <w:rsid w:val="00E00658"/>
    <w:rsid w:val="00E63095"/>
    <w:rsid w:val="00EA1179"/>
    <w:rsid w:val="00EB6E97"/>
    <w:rsid w:val="00F22B9F"/>
    <w:rsid w:val="00F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788A7"/>
  <w15:docId w15:val="{7B8F5459-CAFE-4D1E-83A7-360383F9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84"/>
    <w:pPr>
      <w:spacing w:beforeAutospacing="1" w:afterAutospacing="1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6409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11B77"/>
    <w:pPr>
      <w:spacing w:before="280" w:after="28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09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7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15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0D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DD7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00D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DD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dc:description/>
  <cp:lastModifiedBy>stephanie.pradier</cp:lastModifiedBy>
  <cp:revision>2</cp:revision>
  <cp:lastPrinted>2021-03-12T08:19:00Z</cp:lastPrinted>
  <dcterms:created xsi:type="dcterms:W3CDTF">2021-03-12T08:57:00Z</dcterms:created>
  <dcterms:modified xsi:type="dcterms:W3CDTF">2021-03-12T08:57:00Z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